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大省大企深度携手,实施“3+3”转型发展战略 在河南再造一个“新富士康”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2024年4月25日，富士康新事业总部揭牌仪式在郑州举行。富士康科技集团董事长兼总经理刘扬伟在揭牌仪式上表示，这既是富士康集团在中国大陆继往开来、持续深耕的重要里程碑，也是其面向未来发力战略产业的新起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据悉，未来一段时间，富士康将加快实施3大新兴产业和3项..技术“3+3”转型发展战略，这与我省“十大战略”高度契合。此前，河南与富士康已就新领域、新赛道进一步深化合作达成共识，并签署了新一轮战略合作协议，双方商定，通过共同努力，期盼能复制过去成功的经验，在河南再造一个新的富士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作为双方战略合作的核心内容，富士康新事业总部将主要聚焦新兴产业转化落地、制定发展规划、开展核心技术研究、进行产业投资统筹管理、实施产业项目孵化和落地等。河南将全力支持富士康以及产业链、供应链、创新链上下游合作伙伴来豫投资兴业，构建优生态圈。双方商定，共同努力将富士康新事业总部打造成为富士康..创新和产业布局的核心基地和重要标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自2010年富士康郑州科技园正式落地河南以来，郑州富士康业务成果丰硕，已发展成为大的智能终端生产基地。一组数据显示，建厂以来，郑州富士康累计进出口额约占河南省进出口总额的60%、郑州市的80%。与此同时，富士康近年来还陆续在郑州、济源、鹤壁、兰考、周口等地建设科技园区，围绕郑州航空港经济综合实验区整机生产，多方位布局主板、摄像头模组、显示屏模组、零组件的研发与生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富士康带动下，“十三五”时期，累计有200余家智能终端相关产业链企业入驻郑州航空港，完成投资3000亿元，以智能终端为代表的电子信息产业集群在郑州航空港稳步扩容，形成了研发、核心制造在航空港区，配套、零部件生产在全省布局的良性互动局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本文转载自人民网内容均来自于互联网，不代表本站观点，内容归属原作者及站点所有，如有对您造成影响，请及时联系我们予以删除。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原文链接：http://www.zzdsch.com/aktuelle/129.html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