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河南3D立体彩绘设计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河南3D立体彩绘设计告诉你墙面彩绘绘制完后，室内墙面干透时间为12小时，家具类干透时间为7天，布艺类干透为..。此期间内，要注意对墙体彩绘色彩的保护。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手工绘画往往有绘画笔迹、笔触的痕迹，熟练高超的笔法会留下潇洒飘逸、生动活泼笔迹，这也是手工艺术的吸引之处，但也有些因技法不熟练或过于匆忙完工而留下的败笔。简单的手绘墙画一般都能达到和手稿、图片一模一样或优于手稿；某些复杂的图案一般也能达到95%以上的准确度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墙面彩绘干燥以后可以防水、防汗，除去在潮湿的环境外，彩绘后的墙面一般可在10年内保存完整。一般室内墙画无须太多保护，注意避免灰尘、水分、人为破坏、油烟或故意的擦刮。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原文链接：http://www.zzdsch.com/ltch/91.html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